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017" w14:textId="4C7BDEF4" w:rsidR="00E102CA" w:rsidRDefault="00E102CA" w:rsidP="00967451">
      <w:pPr>
        <w:shd w:val="clear" w:color="auto" w:fill="FFFFFF"/>
        <w:spacing w:line="276" w:lineRule="auto"/>
        <w:rPr>
          <w:rFonts w:ascii="Arial" w:eastAsia="Times New Roman" w:hAnsi="Arial" w:cs="Arial"/>
          <w:lang w:eastAsia="en-MY"/>
        </w:rPr>
      </w:pPr>
      <w:r w:rsidRPr="003E3976">
        <w:rPr>
          <w:rFonts w:ascii="Arial" w:eastAsia="Times New Roman" w:hAnsi="Arial" w:cs="Arial"/>
          <w:sz w:val="24"/>
          <w:szCs w:val="24"/>
          <w:lang w:eastAsia="en-MY"/>
        </w:rPr>
        <w:t>Dear SAES2021 participants,</w:t>
      </w:r>
    </w:p>
    <w:p w14:paraId="47251919" w14:textId="77777777" w:rsidR="00B913C4" w:rsidRPr="00B913C4" w:rsidRDefault="00B913C4" w:rsidP="00335F3D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MY"/>
        </w:rPr>
      </w:pPr>
    </w:p>
    <w:p w14:paraId="0D90F24B" w14:textId="41EE7E17" w:rsidR="00922468" w:rsidRDefault="00E102CA" w:rsidP="00967451">
      <w:pPr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On behalf of the SAES2021 </w:t>
      </w:r>
      <w:r w:rsidRPr="00B913C4">
        <w:rPr>
          <w:rFonts w:ascii="Arial" w:eastAsia="Times New Roman" w:hAnsi="Arial" w:cs="Arial"/>
          <w:sz w:val="24"/>
          <w:szCs w:val="24"/>
          <w:lang w:val="en-GB" w:eastAsia="en-MY"/>
        </w:rPr>
        <w:t>organising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committee, we would like to apologise for delaying</w:t>
      </w:r>
      <w:r w:rsidRPr="00B913C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>the</w:t>
      </w:r>
      <w:r w:rsidR="00396295">
        <w:rPr>
          <w:rFonts w:ascii="Arial" w:eastAsia="Times New Roman" w:hAnsi="Arial" w:cs="Arial"/>
          <w:sz w:val="24"/>
          <w:szCs w:val="24"/>
          <w:lang w:eastAsia="en-MY"/>
        </w:rPr>
        <w:t xml:space="preserve"> invitation for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paper submission. Due to current regulation of </w:t>
      </w:r>
      <w:proofErr w:type="spellStart"/>
      <w:r w:rsidRPr="00B913C4">
        <w:rPr>
          <w:rFonts w:ascii="Arial" w:eastAsia="Times New Roman" w:hAnsi="Arial" w:cs="Arial"/>
          <w:sz w:val="24"/>
          <w:szCs w:val="24"/>
          <w:lang w:eastAsia="en-MY"/>
        </w:rPr>
        <w:t>Pertanika</w:t>
      </w:r>
      <w:proofErr w:type="spellEnd"/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Journal Science </w:t>
      </w:r>
      <w:r w:rsidR="005E135F"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of 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>Technology</w:t>
      </w:r>
      <w:r w:rsidR="00AE3058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396295">
        <w:rPr>
          <w:rFonts w:ascii="Arial" w:eastAsia="Times New Roman" w:hAnsi="Arial" w:cs="Arial"/>
          <w:sz w:val="24"/>
          <w:szCs w:val="24"/>
          <w:lang w:eastAsia="en-MY"/>
        </w:rPr>
        <w:t>(JST)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, we are unable to offer for special issue publication. </w:t>
      </w:r>
      <w:r w:rsidR="006B22CB">
        <w:rPr>
          <w:rFonts w:ascii="Arial" w:eastAsia="Times New Roman" w:hAnsi="Arial" w:cs="Arial"/>
          <w:sz w:val="24"/>
          <w:szCs w:val="24"/>
          <w:lang w:eastAsia="en-MY"/>
        </w:rPr>
        <w:t>H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>owever,</w:t>
      </w:r>
      <w:r w:rsidR="005E135F"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SAES2021 in collaboration with </w:t>
      </w:r>
      <w:proofErr w:type="spellStart"/>
      <w:r w:rsidRPr="00B913C4">
        <w:rPr>
          <w:rFonts w:ascii="Arial" w:eastAsia="Times New Roman" w:hAnsi="Arial" w:cs="Arial"/>
          <w:sz w:val="24"/>
          <w:szCs w:val="24"/>
          <w:lang w:eastAsia="en-MY"/>
        </w:rPr>
        <w:t>Pertanika</w:t>
      </w:r>
      <w:proofErr w:type="spellEnd"/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396295">
        <w:rPr>
          <w:rFonts w:ascii="Arial" w:eastAsia="Times New Roman" w:hAnsi="Arial" w:cs="Arial"/>
          <w:sz w:val="24"/>
          <w:szCs w:val="24"/>
          <w:lang w:eastAsia="en-MY"/>
        </w:rPr>
        <w:t>JST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would like to invite you for </w:t>
      </w:r>
      <w:r w:rsidRPr="00396295">
        <w:rPr>
          <w:rFonts w:ascii="Arial" w:eastAsia="Times New Roman" w:hAnsi="Arial" w:cs="Arial"/>
          <w:sz w:val="24"/>
          <w:szCs w:val="24"/>
          <w:lang w:eastAsia="en-MY"/>
        </w:rPr>
        <w:t>Regular Issue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in </w:t>
      </w:r>
      <w:proofErr w:type="spellStart"/>
      <w:r w:rsidRPr="00B913C4">
        <w:rPr>
          <w:rFonts w:ascii="Arial" w:eastAsia="Times New Roman" w:hAnsi="Arial" w:cs="Arial"/>
          <w:sz w:val="24"/>
          <w:szCs w:val="24"/>
          <w:lang w:eastAsia="en-MY"/>
        </w:rPr>
        <w:t>Pertanika</w:t>
      </w:r>
      <w:proofErr w:type="spellEnd"/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396295">
        <w:rPr>
          <w:rFonts w:ascii="Arial" w:eastAsia="Times New Roman" w:hAnsi="Arial" w:cs="Arial"/>
          <w:sz w:val="24"/>
          <w:szCs w:val="24"/>
          <w:lang w:eastAsia="en-MY"/>
        </w:rPr>
        <w:t>JST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to be published in 2023 with the </w:t>
      </w:r>
      <w:r w:rsidR="005E135F" w:rsidRPr="001F790B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publication</w:t>
      </w:r>
      <w:r w:rsidRPr="001F790B">
        <w:rPr>
          <w:rFonts w:ascii="Arial" w:eastAsia="Times New Roman" w:hAnsi="Arial" w:cs="Arial"/>
          <w:b/>
          <w:bCs/>
          <w:sz w:val="24"/>
          <w:szCs w:val="24"/>
          <w:lang w:eastAsia="en-MY"/>
        </w:rPr>
        <w:t xml:space="preserve"> fee sponsored by SAES2021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>. The terms and condition</w:t>
      </w:r>
      <w:r w:rsidR="001859C4">
        <w:rPr>
          <w:rFonts w:ascii="Arial" w:eastAsia="Times New Roman" w:hAnsi="Arial" w:cs="Arial"/>
          <w:sz w:val="24"/>
          <w:szCs w:val="24"/>
          <w:lang w:eastAsia="en-MY"/>
        </w:rPr>
        <w:t>s</w:t>
      </w:r>
      <w:r w:rsidRPr="00B913C4">
        <w:rPr>
          <w:rFonts w:ascii="Arial" w:eastAsia="Times New Roman" w:hAnsi="Arial" w:cs="Arial"/>
          <w:sz w:val="24"/>
          <w:szCs w:val="24"/>
          <w:lang w:eastAsia="en-MY"/>
        </w:rPr>
        <w:t xml:space="preserve"> as follow: </w:t>
      </w: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-</w:t>
      </w:r>
    </w:p>
    <w:p w14:paraId="036FAD53" w14:textId="4B19F533" w:rsidR="00B913C4" w:rsidRDefault="00B913C4" w:rsidP="00B913C4">
      <w:p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2263"/>
        <w:gridCol w:w="6784"/>
      </w:tblGrid>
      <w:tr w:rsidR="00A94755" w14:paraId="62AD3307" w14:textId="77777777" w:rsidTr="00967451">
        <w:trPr>
          <w:trHeight w:val="301"/>
        </w:trPr>
        <w:tc>
          <w:tcPr>
            <w:tcW w:w="2263" w:type="dxa"/>
          </w:tcPr>
          <w:p w14:paraId="1834C466" w14:textId="1A9C79F2" w:rsidR="00A94755" w:rsidRPr="005A125A" w:rsidRDefault="00A94755" w:rsidP="005A125A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5A12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Category</w:t>
            </w:r>
          </w:p>
        </w:tc>
        <w:tc>
          <w:tcPr>
            <w:tcW w:w="6784" w:type="dxa"/>
          </w:tcPr>
          <w:p w14:paraId="25C3C6C5" w14:textId="25F68673" w:rsidR="00A94755" w:rsidRPr="005A125A" w:rsidRDefault="003E3976" w:rsidP="003E397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*</w:t>
            </w:r>
            <w:r w:rsidR="00A94755" w:rsidRPr="005A12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Terms &amp; conditions</w:t>
            </w:r>
          </w:p>
        </w:tc>
      </w:tr>
      <w:tr w:rsidR="00A94755" w14:paraId="6DCD36B7" w14:textId="77777777" w:rsidTr="005011F2">
        <w:trPr>
          <w:trHeight w:val="890"/>
        </w:trPr>
        <w:tc>
          <w:tcPr>
            <w:tcW w:w="2263" w:type="dxa"/>
          </w:tcPr>
          <w:p w14:paraId="7E4C9E3C" w14:textId="77777777" w:rsidR="00A94755" w:rsidRDefault="00A94755" w:rsidP="003F0CB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Local </w:t>
            </w:r>
          </w:p>
          <w:p w14:paraId="4FF20AC4" w14:textId="0F5D0319" w:rsidR="00A94755" w:rsidRPr="00B913C4" w:rsidRDefault="00A94755" w:rsidP="003F0CB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(UPM)</w:t>
            </w:r>
          </w:p>
        </w:tc>
        <w:tc>
          <w:tcPr>
            <w:tcW w:w="6784" w:type="dxa"/>
          </w:tcPr>
          <w:p w14:paraId="2668763A" w14:textId="24ED4269" w:rsidR="00A94755" w:rsidRDefault="00A94755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All accepted papers from 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UPM corresponding author</w:t>
            </w:r>
            <w:r w:rsidR="00B80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s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</w:t>
            </w:r>
            <w:r w:rsidR="001F790B" w:rsidRPr="001F790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are</w:t>
            </w:r>
            <w:r w:rsidR="001F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entitled to get publication fee sponsorship</w:t>
            </w:r>
            <w:r w:rsidR="003E3976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4BD2B742" w14:textId="31F53113" w:rsidR="005011F2" w:rsidRDefault="005011F2" w:rsidP="00335F3D">
            <w:pPr>
              <w:spacing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</w:tc>
      </w:tr>
      <w:tr w:rsidR="00A94755" w14:paraId="1453EDBA" w14:textId="77777777" w:rsidTr="005011F2">
        <w:trPr>
          <w:trHeight w:val="1130"/>
        </w:trPr>
        <w:tc>
          <w:tcPr>
            <w:tcW w:w="2263" w:type="dxa"/>
          </w:tcPr>
          <w:p w14:paraId="784ED8D2" w14:textId="77777777" w:rsidR="00A94755" w:rsidRDefault="00A94755" w:rsidP="003F0CB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Local </w:t>
            </w:r>
          </w:p>
          <w:p w14:paraId="29165461" w14:textId="02FB288A" w:rsidR="00A94755" w:rsidRDefault="00A94755" w:rsidP="003F0CBF">
            <w:pPr>
              <w:spacing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(Non-UPM)</w:t>
            </w:r>
          </w:p>
        </w:tc>
        <w:tc>
          <w:tcPr>
            <w:tcW w:w="6784" w:type="dxa"/>
          </w:tcPr>
          <w:p w14:paraId="740396F0" w14:textId="4C7A9B1B" w:rsidR="00A94755" w:rsidRDefault="00A94755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A947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Non-UPM corresponding author</w:t>
            </w:r>
            <w:r w:rsidR="00B80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s</w:t>
            </w:r>
            <w:r w:rsidRPr="00A947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from local universit</w:t>
            </w:r>
            <w:r w:rsidR="00B80B7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(Malaysia only) with 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co-author</w:t>
            </w:r>
            <w:r w:rsidR="0075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(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s</w:t>
            </w:r>
            <w:r w:rsidR="0075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)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from UPM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are entitled to get publication fee sponsorship</w:t>
            </w:r>
            <w:r w:rsidR="003E3976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138299D3" w14:textId="108C5E1F" w:rsidR="005011F2" w:rsidRDefault="005011F2" w:rsidP="00335F3D">
            <w:pPr>
              <w:spacing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</w:tc>
      </w:tr>
      <w:tr w:rsidR="00335F3D" w14:paraId="03A1394C" w14:textId="77777777" w:rsidTr="00967451">
        <w:trPr>
          <w:trHeight w:val="1189"/>
        </w:trPr>
        <w:tc>
          <w:tcPr>
            <w:tcW w:w="2263" w:type="dxa"/>
          </w:tcPr>
          <w:p w14:paraId="7CB5F5CD" w14:textId="77777777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 xml:space="preserve">International </w:t>
            </w:r>
          </w:p>
          <w:p w14:paraId="443C1E2E" w14:textId="6BA3B660" w:rsidR="00335F3D" w:rsidRPr="00B913C4" w:rsidRDefault="00335F3D" w:rsidP="00335F3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Kyutech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)</w:t>
            </w:r>
          </w:p>
        </w:tc>
        <w:tc>
          <w:tcPr>
            <w:tcW w:w="6784" w:type="dxa"/>
          </w:tcPr>
          <w:p w14:paraId="0298794A" w14:textId="27C8B82D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0E18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Selected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MY"/>
              </w:rPr>
              <w:t xml:space="preserve"> papers from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Kyutech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 xml:space="preserve"> 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corresponding authors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 xml:space="preserve"> </w:t>
            </w:r>
            <w:r w:rsidRPr="00A70E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MY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with 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co-author</w:t>
            </w:r>
            <w:r w:rsidR="0075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(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s</w:t>
            </w:r>
            <w:r w:rsidR="0075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)</w:t>
            </w:r>
            <w:r w:rsidRPr="00A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from UPM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are entitled to get publication fee sponsorship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2E71BB77" w14:textId="77777777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  <w:p w14:paraId="5C3184D2" w14:textId="35B03A08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All accepted papers from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Kyutech</w:t>
            </w:r>
            <w:proofErr w:type="spellEnd"/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corresponding authors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 </w:t>
            </w:r>
            <w:r w:rsidRPr="003E3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and </w:t>
            </w:r>
            <w:r w:rsidR="002C2F62" w:rsidRPr="001F79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MY"/>
              </w:rPr>
              <w:t>without UPM</w:t>
            </w:r>
            <w:r w:rsidR="002C2F62" w:rsidRPr="002C2F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r w:rsidRPr="003E39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co-author(s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) 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are required to pay a normal article publishing charges (APC)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16A99AB8" w14:textId="56D184BB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</w:tc>
      </w:tr>
      <w:tr w:rsidR="00335F3D" w14:paraId="5CBB4EFA" w14:textId="77777777" w:rsidTr="00967451">
        <w:trPr>
          <w:trHeight w:val="1189"/>
        </w:trPr>
        <w:tc>
          <w:tcPr>
            <w:tcW w:w="2263" w:type="dxa"/>
          </w:tcPr>
          <w:p w14:paraId="5C06B0F6" w14:textId="77777777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 xml:space="preserve">International </w:t>
            </w:r>
          </w:p>
          <w:p w14:paraId="306BCD2B" w14:textId="07BFC27C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(Non-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Kyutech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MY"/>
              </w:rPr>
              <w:t>)</w:t>
            </w:r>
          </w:p>
        </w:tc>
        <w:tc>
          <w:tcPr>
            <w:tcW w:w="6784" w:type="dxa"/>
          </w:tcPr>
          <w:p w14:paraId="63FF3307" w14:textId="77777777" w:rsidR="00335F3D" w:rsidRDefault="00335F3D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All accepted papers from 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non-</w:t>
            </w:r>
            <w:proofErr w:type="spellStart"/>
            <w:r w:rsidR="00967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Kyutech</w:t>
            </w:r>
            <w:proofErr w:type="spellEnd"/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corresponding authors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 are required to pay a normal article publishing charges (APC)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32AAC7AF" w14:textId="48C2608F" w:rsidR="005011F2" w:rsidRPr="00B913C4" w:rsidRDefault="005011F2" w:rsidP="00335F3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</w:tbl>
    <w:p w14:paraId="31493EE5" w14:textId="61FEA843" w:rsidR="003E3976" w:rsidRPr="00B913C4" w:rsidRDefault="003E3976" w:rsidP="003E3976">
      <w:pPr>
        <w:spacing w:line="276" w:lineRule="auto"/>
        <w:rPr>
          <w:rFonts w:ascii="Arial" w:eastAsia="Times New Roman" w:hAnsi="Arial" w:cs="Arial"/>
          <w:sz w:val="24"/>
          <w:szCs w:val="24"/>
          <w:lang w:eastAsia="en-MY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</w:t>
      </w:r>
      <w:r w:rsidRPr="00B913C4">
        <w:rPr>
          <w:rFonts w:ascii="Arial" w:hAnsi="Arial" w:cs="Arial"/>
          <w:sz w:val="24"/>
          <w:szCs w:val="24"/>
          <w:shd w:val="clear" w:color="auto" w:fill="FFFFFF"/>
        </w:rPr>
        <w:t>The eligibility for the sponsorship is on a </w:t>
      </w:r>
      <w:proofErr w:type="gramStart"/>
      <w:r w:rsidRPr="00B913C4">
        <w:rPr>
          <w:rFonts w:ascii="Arial" w:hAnsi="Arial" w:cs="Arial"/>
          <w:b/>
          <w:bCs/>
          <w:sz w:val="24"/>
          <w:szCs w:val="24"/>
          <w:shd w:val="clear" w:color="auto" w:fill="FFFFFF"/>
        </w:rPr>
        <w:t>first-come</w:t>
      </w:r>
      <w:proofErr w:type="gramEnd"/>
      <w:r w:rsidRPr="00B913C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first served basis (based on paper acceptance for publication by </w:t>
      </w:r>
      <w:proofErr w:type="spellStart"/>
      <w:r w:rsidRPr="00B913C4">
        <w:rPr>
          <w:rFonts w:ascii="Arial" w:hAnsi="Arial" w:cs="Arial"/>
          <w:b/>
          <w:bCs/>
          <w:sz w:val="24"/>
          <w:szCs w:val="24"/>
          <w:shd w:val="clear" w:color="auto" w:fill="FFFFFF"/>
        </w:rPr>
        <w:t>Pertanika</w:t>
      </w:r>
      <w:proofErr w:type="spellEnd"/>
      <w:r w:rsidRPr="00B913C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JST)</w:t>
      </w:r>
      <w:r w:rsidRPr="00B913C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11760C" w14:textId="77777777" w:rsidR="00922468" w:rsidRPr="00B913C4" w:rsidRDefault="00922468" w:rsidP="00B913C4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en-MY"/>
        </w:rPr>
      </w:pPr>
    </w:p>
    <w:p w14:paraId="547E5B52" w14:textId="357F62CB" w:rsidR="00E102CA" w:rsidRPr="00B913C4" w:rsidRDefault="00E102CA" w:rsidP="00B913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MY"/>
        </w:rPr>
      </w:pPr>
      <w:r w:rsidRPr="00B913C4">
        <w:rPr>
          <w:rFonts w:ascii="Arial" w:eastAsia="Times New Roman" w:hAnsi="Arial" w:cs="Arial"/>
          <w:sz w:val="24"/>
          <w:szCs w:val="24"/>
          <w:shd w:val="clear" w:color="auto" w:fill="FFFFFF"/>
          <w:lang w:eastAsia="en-MY"/>
        </w:rPr>
        <w:t>Guideline</w:t>
      </w:r>
      <w:r w:rsidR="001859C4">
        <w:rPr>
          <w:rFonts w:ascii="Arial" w:eastAsia="Times New Roman" w:hAnsi="Arial" w:cs="Arial"/>
          <w:sz w:val="24"/>
          <w:szCs w:val="24"/>
          <w:shd w:val="clear" w:color="auto" w:fill="FFFFFF"/>
          <w:lang w:eastAsia="en-MY"/>
        </w:rPr>
        <w:t>s</w:t>
      </w:r>
      <w:r w:rsidRPr="00B913C4">
        <w:rPr>
          <w:rFonts w:ascii="Arial" w:eastAsia="Times New Roman" w:hAnsi="Arial" w:cs="Arial"/>
          <w:sz w:val="24"/>
          <w:szCs w:val="24"/>
          <w:shd w:val="clear" w:color="auto" w:fill="FFFFFF"/>
          <w:lang w:eastAsia="en-MY"/>
        </w:rPr>
        <w:t xml:space="preserve"> for paper submission:</w:t>
      </w:r>
    </w:p>
    <w:p w14:paraId="0E824BCF" w14:textId="77777777" w:rsidR="00E102CA" w:rsidRPr="00B913C4" w:rsidRDefault="00E102CA" w:rsidP="00B913C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MY"/>
        </w:rPr>
      </w:pPr>
      <w:r w:rsidRPr="00B913C4">
        <w:rPr>
          <w:rFonts w:ascii="Arial" w:eastAsia="Times New Roman" w:hAnsi="Arial" w:cs="Arial"/>
          <w:sz w:val="24"/>
          <w:szCs w:val="24"/>
          <w:lang w:eastAsia="en-MY"/>
        </w:rPr>
        <w:t> </w:t>
      </w:r>
    </w:p>
    <w:tbl>
      <w:tblPr>
        <w:tblW w:w="90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624"/>
      </w:tblGrid>
      <w:tr w:rsidR="00B913C4" w:rsidRPr="00B913C4" w14:paraId="064B89D3" w14:textId="77777777" w:rsidTr="0029766B"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F0B5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1.</w:t>
            </w:r>
          </w:p>
        </w:tc>
        <w:tc>
          <w:tcPr>
            <w:tcW w:w="8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258D" w14:textId="0CDD771B" w:rsidR="00E102CA" w:rsidRPr="00B913C4" w:rsidRDefault="00E102CA" w:rsidP="00B913C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It is 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compulsory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 to mention 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acknowledgement to SAES2021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 in the acknowledgement section. Only papers with acknowledgement to SAES2021 will be processed for payment. For example: “The publication fee is supported by </w:t>
            </w:r>
            <w:r w:rsidR="00797DEC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UPM-</w:t>
            </w:r>
            <w:proofErr w:type="spellStart"/>
            <w:r w:rsidR="00797DEC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Kyutech</w:t>
            </w:r>
            <w:proofErr w:type="spellEnd"/>
            <w:r w:rsidR="00797DEC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r w:rsidR="00772C70"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International Symposium on Applied Engineering and Sciences</w:t>
            </w:r>
            <w:r w:rsidR="00640263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2021</w:t>
            </w:r>
            <w:r w:rsidR="00772C70"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(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SAES2021</w:t>
            </w:r>
            <w:r w:rsidR="00772C70"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) and </w:t>
            </w:r>
            <w:proofErr w:type="spellStart"/>
            <w:r w:rsidR="00772C70"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Universiti</w:t>
            </w:r>
            <w:proofErr w:type="spellEnd"/>
            <w:r w:rsidR="00772C70"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Putra Malaysia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”.</w:t>
            </w:r>
          </w:p>
          <w:p w14:paraId="39B8EC3C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B913C4" w:rsidRPr="00B913C4" w14:paraId="6137FA08" w14:textId="77777777" w:rsidTr="0029766B">
        <w:trPr>
          <w:trHeight w:val="287"/>
        </w:trPr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16D5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lastRenderedPageBreak/>
              <w:t>2.</w:t>
            </w:r>
          </w:p>
        </w:tc>
        <w:tc>
          <w:tcPr>
            <w:tcW w:w="8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9F2D" w14:textId="313C0EAA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Fill in the google form via this link: </w:t>
            </w:r>
            <w:hyperlink r:id="rId6" w:tgtFrame="_blank" w:history="1">
              <w:r w:rsidRPr="00B913C4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MY"/>
                </w:rPr>
                <w:t>https://forms.gle/nyzLYUdWHyXTW2tA9</w:t>
              </w:r>
            </w:hyperlink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 Deadline for google form submission is on </w:t>
            </w:r>
            <w:r w:rsidR="001F790B" w:rsidRPr="001F79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MY"/>
              </w:rPr>
              <w:t>15</w:t>
            </w:r>
            <w:r w:rsidR="001F790B" w:rsidRPr="001F79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en-MY"/>
              </w:rPr>
              <w:t>th</w:t>
            </w:r>
            <w:r w:rsidR="001F790B" w:rsidRPr="001F79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MY"/>
              </w:rPr>
              <w:t xml:space="preserve"> May</w:t>
            </w:r>
            <w:r w:rsidRPr="001F790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MY"/>
              </w:rPr>
              <w:t xml:space="preserve"> 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202</w:t>
            </w:r>
            <w:r w:rsidR="001F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2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  <w:p w14:paraId="244A6B39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  <w:p w14:paraId="56003682" w14:textId="18DEE442" w:rsidR="00E102CA" w:rsidRPr="00B913C4" w:rsidRDefault="00E102CA" w:rsidP="00B913C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Submit your manuscript to </w:t>
            </w:r>
            <w:proofErr w:type="spellStart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Pertanika</w:t>
            </w:r>
            <w:proofErr w:type="spellEnd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JST via this link: </w:t>
            </w:r>
            <w:hyperlink r:id="rId7" w:tgtFrame="_blank" w:history="1">
              <w:r w:rsidRPr="00B913C4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MY"/>
                </w:rPr>
                <w:t>http://mc.manuscriptcentral.com/upm-jst</w:t>
              </w:r>
            </w:hyperlink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 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Deadline for paper submission is on </w:t>
            </w:r>
            <w:r w:rsidR="001F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15</w:t>
            </w:r>
            <w:r w:rsidR="001F790B" w:rsidRPr="001F790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MY"/>
              </w:rPr>
              <w:t>th</w:t>
            </w:r>
            <w:r w:rsidR="001F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June</w:t>
            </w:r>
            <w:r w:rsidRPr="00B913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 xml:space="preserve"> 202</w:t>
            </w:r>
            <w:r w:rsidR="001F79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MY"/>
              </w:rPr>
              <w:t>2</w:t>
            </w: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.</w:t>
            </w:r>
          </w:p>
        </w:tc>
      </w:tr>
      <w:tr w:rsidR="00B913C4" w:rsidRPr="00B913C4" w14:paraId="1DBE0E86" w14:textId="77777777" w:rsidTr="0029766B"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F8D2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3.</w:t>
            </w:r>
          </w:p>
        </w:tc>
        <w:tc>
          <w:tcPr>
            <w:tcW w:w="8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6A0E" w14:textId="516FCF4B" w:rsidR="00E102CA" w:rsidRDefault="00E102CA" w:rsidP="00751F8A">
            <w:pPr>
              <w:spacing w:before="2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Once your manuscript is accepted by </w:t>
            </w:r>
            <w:proofErr w:type="spellStart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Pertanika</w:t>
            </w:r>
            <w:proofErr w:type="spellEnd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JST, the author is required to forward the information below to SAES2021 Secretariat</w:t>
            </w:r>
            <w:r w:rsidR="00E773B1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at </w:t>
            </w:r>
            <w:hyperlink r:id="rId8" w:history="1">
              <w:r w:rsidR="00E773B1" w:rsidRPr="00E773B1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eastAsia="en-MY"/>
                </w:rPr>
                <w:t>saes@upm.edu.my</w:t>
              </w:r>
            </w:hyperlink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:</w:t>
            </w:r>
          </w:p>
          <w:p w14:paraId="49705D31" w14:textId="77777777" w:rsidR="00B80B74" w:rsidRDefault="00B80B74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8"/>
            </w:tblGrid>
            <w:tr w:rsidR="00B80B74" w14:paraId="3376E4D0" w14:textId="77777777" w:rsidTr="00B80B74">
              <w:tc>
                <w:tcPr>
                  <w:tcW w:w="8398" w:type="dxa"/>
                </w:tcPr>
                <w:p w14:paraId="0B28B365" w14:textId="57377DD5" w:rsidR="00B80B74" w:rsidRPr="00B80B74" w:rsidRDefault="00B80B74" w:rsidP="00B80B7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  <w:r w:rsidRPr="00B913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MY"/>
                    </w:rPr>
                    <w:t>acceptance email</w:t>
                  </w:r>
                  <w:r w:rsidRPr="00B913C4"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  <w:t xml:space="preserve">, </w:t>
                  </w:r>
                  <w:r w:rsidRPr="003E3976"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  <w:t> </w:t>
                  </w:r>
                </w:p>
              </w:tc>
            </w:tr>
            <w:tr w:rsidR="00B80B74" w14:paraId="4994237C" w14:textId="77777777" w:rsidTr="00B80B74">
              <w:tc>
                <w:tcPr>
                  <w:tcW w:w="8398" w:type="dxa"/>
                </w:tcPr>
                <w:p w14:paraId="7334BF19" w14:textId="5F992946" w:rsidR="00B80B74" w:rsidRPr="00B80B74" w:rsidRDefault="00B80B74" w:rsidP="00B80B7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  <w:r w:rsidRPr="00B913C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MY"/>
                    </w:rPr>
                    <w:t>manuscript ID</w:t>
                  </w:r>
                  <w:r w:rsidR="00751F8A" w:rsidRPr="00751F8A"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  <w:t>,</w:t>
                  </w:r>
                </w:p>
              </w:tc>
            </w:tr>
            <w:tr w:rsidR="00B80B74" w14:paraId="5E53DB4F" w14:textId="77777777" w:rsidTr="00B80B74">
              <w:tc>
                <w:tcPr>
                  <w:tcW w:w="8398" w:type="dxa"/>
                </w:tcPr>
                <w:p w14:paraId="0D219F66" w14:textId="77777777" w:rsidR="00B80B74" w:rsidRDefault="00B80B74" w:rsidP="00B80B7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  <w:r w:rsidRPr="00B80B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MY"/>
                    </w:rPr>
                    <w:t>final corrected manuscript with the SAES2021 acknowledgement</w:t>
                  </w:r>
                  <w:r w:rsidRPr="00B80B74"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  <w:t>.</w:t>
                  </w:r>
                </w:p>
                <w:p w14:paraId="53221A32" w14:textId="5A4E6911" w:rsidR="00751F8A" w:rsidRPr="00B80B74" w:rsidRDefault="00751F8A" w:rsidP="00751F8A">
                  <w:pPr>
                    <w:pStyle w:val="ListParagraph"/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</w:p>
              </w:tc>
            </w:tr>
          </w:tbl>
          <w:p w14:paraId="2A266359" w14:textId="49E33A9B" w:rsidR="00E102CA" w:rsidRPr="00B80B74" w:rsidRDefault="00E102CA" w:rsidP="00B80B7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B913C4" w:rsidRPr="00B913C4" w14:paraId="15AF4CC1" w14:textId="77777777" w:rsidTr="0029766B">
        <w:trPr>
          <w:trHeight w:val="366"/>
        </w:trPr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DF35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4.</w:t>
            </w:r>
          </w:p>
        </w:tc>
        <w:tc>
          <w:tcPr>
            <w:tcW w:w="8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B464" w14:textId="77777777" w:rsidR="00E102CA" w:rsidRPr="00B913C4" w:rsidRDefault="00E102CA" w:rsidP="00B913C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SAES2021 Secretariat will check the final manuscript and proceed to request </w:t>
            </w:r>
            <w:proofErr w:type="spellStart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Pertanika</w:t>
            </w:r>
            <w:proofErr w:type="spellEnd"/>
            <w:r w:rsidRPr="00B913C4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JST to issue the invoice prior to paper publication.</w:t>
            </w:r>
          </w:p>
        </w:tc>
      </w:tr>
    </w:tbl>
    <w:p w14:paraId="4BA96C64" w14:textId="6A8A0AEA" w:rsidR="00E102CA" w:rsidRPr="00E102CA" w:rsidRDefault="00E102CA" w:rsidP="0096745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  </w:t>
      </w:r>
    </w:p>
    <w:p w14:paraId="3DB0129E" w14:textId="1A6E9F98" w:rsidR="00E102CA" w:rsidRPr="00E102CA" w:rsidRDefault="00E102CA" w:rsidP="009935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Please find the attached file (guideline</w:t>
      </w:r>
      <w:r w:rsidR="00797DEC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s</w:t>
      </w: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) for your reference prior to paper submission. </w:t>
      </w:r>
      <w:r w:rsidRPr="00E102CA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If you have any questions or concerns about the matter above, please do not hesitate to contact us.</w:t>
      </w:r>
    </w:p>
    <w:p w14:paraId="26C717FC" w14:textId="77777777" w:rsidR="00E102CA" w:rsidRPr="00E102CA" w:rsidRDefault="00E102CA" w:rsidP="0096745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 </w:t>
      </w:r>
    </w:p>
    <w:p w14:paraId="3EEFD731" w14:textId="77777777" w:rsidR="00E102CA" w:rsidRPr="00E102CA" w:rsidRDefault="00E102CA" w:rsidP="009935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Lastly, kindly note all the deadline dates for every submission to avoid any problem ahead.</w:t>
      </w:r>
    </w:p>
    <w:p w14:paraId="121F58EE" w14:textId="77777777" w:rsidR="00E102CA" w:rsidRPr="00E102CA" w:rsidRDefault="00E102CA" w:rsidP="00237321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 </w:t>
      </w:r>
    </w:p>
    <w:p w14:paraId="57A36C0A" w14:textId="77777777" w:rsidR="00E102CA" w:rsidRPr="00E102CA" w:rsidRDefault="00E102CA" w:rsidP="00993531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E102CA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Thank you!</w:t>
      </w:r>
    </w:p>
    <w:p w14:paraId="3374A3B6" w14:textId="39AFA367" w:rsidR="00E102CA" w:rsidRDefault="00E102CA" w:rsidP="00993531">
      <w:pPr>
        <w:jc w:val="both"/>
        <w:rPr>
          <w:rFonts w:ascii="Arial" w:hAnsi="Arial" w:cs="Arial"/>
          <w:sz w:val="24"/>
          <w:szCs w:val="24"/>
        </w:rPr>
      </w:pPr>
    </w:p>
    <w:p w14:paraId="221C79F7" w14:textId="397FC083" w:rsidR="001F790B" w:rsidRDefault="001F790B" w:rsidP="00993531">
      <w:pPr>
        <w:jc w:val="both"/>
        <w:rPr>
          <w:rFonts w:ascii="Arial" w:hAnsi="Arial" w:cs="Arial"/>
          <w:sz w:val="24"/>
          <w:szCs w:val="24"/>
        </w:rPr>
      </w:pPr>
    </w:p>
    <w:p w14:paraId="75093BE0" w14:textId="76B35EC6" w:rsidR="001F790B" w:rsidRDefault="001F790B" w:rsidP="00993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14:paraId="5A47CF5C" w14:textId="0863C013" w:rsidR="001F790B" w:rsidRPr="001F790B" w:rsidRDefault="001F790B" w:rsidP="009935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F790B">
        <w:rPr>
          <w:rFonts w:ascii="Arial" w:hAnsi="Arial" w:cs="Arial"/>
          <w:b/>
          <w:bCs/>
          <w:sz w:val="24"/>
          <w:szCs w:val="24"/>
        </w:rPr>
        <w:t>SAES2021 Secretariat</w:t>
      </w:r>
    </w:p>
    <w:p w14:paraId="57EEA47F" w14:textId="77777777" w:rsidR="00AC3E06" w:rsidRPr="00E102CA" w:rsidRDefault="00AC3E06">
      <w:pPr>
        <w:rPr>
          <w:rFonts w:ascii="Arial" w:hAnsi="Arial" w:cs="Arial"/>
          <w:sz w:val="24"/>
          <w:szCs w:val="24"/>
        </w:rPr>
      </w:pPr>
    </w:p>
    <w:sectPr w:rsidR="00AC3E06" w:rsidRPr="00E1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849"/>
    <w:multiLevelType w:val="hybridMultilevel"/>
    <w:tmpl w:val="07BE4D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3140"/>
    <w:multiLevelType w:val="hybridMultilevel"/>
    <w:tmpl w:val="ACC0AFAA"/>
    <w:lvl w:ilvl="0" w:tplc="CAC44A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80FCC"/>
    <w:multiLevelType w:val="hybridMultilevel"/>
    <w:tmpl w:val="60FC1F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51773">
    <w:abstractNumId w:val="2"/>
  </w:num>
  <w:num w:numId="2" w16cid:durableId="534125709">
    <w:abstractNumId w:val="1"/>
  </w:num>
  <w:num w:numId="3" w16cid:durableId="155774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3D"/>
    <w:rsid w:val="00034D64"/>
    <w:rsid w:val="000B24FA"/>
    <w:rsid w:val="000C1B09"/>
    <w:rsid w:val="000E1859"/>
    <w:rsid w:val="00166BE9"/>
    <w:rsid w:val="00171FF4"/>
    <w:rsid w:val="001859C4"/>
    <w:rsid w:val="001F790B"/>
    <w:rsid w:val="00237321"/>
    <w:rsid w:val="00283435"/>
    <w:rsid w:val="0029766B"/>
    <w:rsid w:val="002C2F62"/>
    <w:rsid w:val="00314D3D"/>
    <w:rsid w:val="00335F3D"/>
    <w:rsid w:val="00396295"/>
    <w:rsid w:val="003E3976"/>
    <w:rsid w:val="003F0CBF"/>
    <w:rsid w:val="00416FD6"/>
    <w:rsid w:val="005011F2"/>
    <w:rsid w:val="00565F24"/>
    <w:rsid w:val="005A125A"/>
    <w:rsid w:val="005A462B"/>
    <w:rsid w:val="005E135F"/>
    <w:rsid w:val="00614567"/>
    <w:rsid w:val="00640263"/>
    <w:rsid w:val="00650374"/>
    <w:rsid w:val="00697B22"/>
    <w:rsid w:val="006B22CB"/>
    <w:rsid w:val="006E2DC4"/>
    <w:rsid w:val="00751F8A"/>
    <w:rsid w:val="00772C70"/>
    <w:rsid w:val="00797DEC"/>
    <w:rsid w:val="00804D25"/>
    <w:rsid w:val="008B3CA5"/>
    <w:rsid w:val="00922468"/>
    <w:rsid w:val="00967451"/>
    <w:rsid w:val="009745F5"/>
    <w:rsid w:val="00993531"/>
    <w:rsid w:val="009E5E7A"/>
    <w:rsid w:val="00A35043"/>
    <w:rsid w:val="00A70EA6"/>
    <w:rsid w:val="00A7184A"/>
    <w:rsid w:val="00A94755"/>
    <w:rsid w:val="00AC3E06"/>
    <w:rsid w:val="00AE3058"/>
    <w:rsid w:val="00B80B74"/>
    <w:rsid w:val="00B868BA"/>
    <w:rsid w:val="00B913C4"/>
    <w:rsid w:val="00BF4825"/>
    <w:rsid w:val="00D4476B"/>
    <w:rsid w:val="00D80A27"/>
    <w:rsid w:val="00DD4D59"/>
    <w:rsid w:val="00E102CA"/>
    <w:rsid w:val="00E60B4F"/>
    <w:rsid w:val="00E773B1"/>
    <w:rsid w:val="00E92C2F"/>
    <w:rsid w:val="00E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C175"/>
  <w15:chartTrackingRefBased/>
  <w15:docId w15:val="{BA38123E-B93B-43A5-8CB3-B52B8C9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C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A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@upm.edu.my" TargetMode="External"/><Relationship Id="rId3" Type="http://schemas.openxmlformats.org/officeDocument/2006/relationships/styles" Target="styles.xml"/><Relationship Id="rId7" Type="http://schemas.openxmlformats.org/officeDocument/2006/relationships/hyperlink" Target="http://mc.manuscriptcentral.com/upm-j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yzLYUdWHyXTW2tA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465B-786A-4B05-86FB-C39CE05D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ZULKHAIRI BIN MOHD YUSOFF</dc:creator>
  <cp:keywords/>
  <dc:description/>
  <cp:lastModifiedBy>ecahzul90</cp:lastModifiedBy>
  <cp:revision>6</cp:revision>
  <dcterms:created xsi:type="dcterms:W3CDTF">2022-04-14T07:05:00Z</dcterms:created>
  <dcterms:modified xsi:type="dcterms:W3CDTF">2022-04-19T00:04:00Z</dcterms:modified>
</cp:coreProperties>
</file>